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6000N双组份有机硅导</w:t>
      </w:r>
      <w:r>
        <w:rPr>
          <w:rFonts w:hint="eastAsia"/>
          <w:sz w:val="44"/>
          <w:szCs w:val="44"/>
          <w:lang w:val="en-US" w:eastAsia="zh-CN"/>
        </w:rPr>
        <w:t>热胶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该产品A组份采用优质低粘度硅胶与几种不同规格助剂，经过特殊处理的超热导材料加之特殊的生产工艺研制而成，其主要特点，耐候性能佳，-40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℃</w:t>
      </w:r>
      <w:r>
        <w:rPr>
          <w:rFonts w:hint="eastAsia"/>
          <w:sz w:val="21"/>
          <w:szCs w:val="21"/>
          <w:lang w:val="en-US" w:eastAsia="zh-CN"/>
        </w:rPr>
        <w:t>---250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℃</w:t>
      </w:r>
      <w:r>
        <w:rPr>
          <w:rFonts w:hint="eastAsia"/>
          <w:sz w:val="21"/>
          <w:szCs w:val="21"/>
          <w:lang w:val="en-US" w:eastAsia="zh-CN"/>
        </w:rPr>
        <w:t>，高温环境下介电性能优良，固化后有一定的粘接强度，有弹性，广泛用于对导热，避震有较高要求元器件封装。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二、常规性能</w:t>
      </w:r>
    </w:p>
    <w:tbl>
      <w:tblPr>
        <w:tblStyle w:val="3"/>
        <w:tblpPr w:leftFromText="180" w:rightFromText="180" w:vertAnchor="text" w:tblpX="10214" w:tblpY="78"/>
        <w:tblOverlap w:val="never"/>
        <w:tblW w:w="12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54" w:type="dxa"/>
          </w:tcPr>
          <w:p>
            <w:pPr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tbl>
      <w:tblPr>
        <w:tblStyle w:val="3"/>
        <w:tblW w:w="8205" w:type="dxa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2002"/>
        <w:gridCol w:w="2430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7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常规测试项目</w:t>
            </w:r>
          </w:p>
        </w:tc>
        <w:tc>
          <w:tcPr>
            <w:tcW w:w="200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单位及条件</w:t>
            </w:r>
          </w:p>
        </w:tc>
        <w:tc>
          <w:tcPr>
            <w:tcW w:w="24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6000NA</w:t>
            </w:r>
          </w:p>
        </w:tc>
        <w:tc>
          <w:tcPr>
            <w:tcW w:w="199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6000NB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7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外观</w:t>
            </w:r>
          </w:p>
        </w:tc>
        <w:tc>
          <w:tcPr>
            <w:tcW w:w="200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目测</w:t>
            </w:r>
          </w:p>
        </w:tc>
        <w:tc>
          <w:tcPr>
            <w:tcW w:w="24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黑色或白色粘稠膏状物</w:t>
            </w:r>
          </w:p>
        </w:tc>
        <w:tc>
          <w:tcPr>
            <w:tcW w:w="199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无色透明液体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78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粘度</w:t>
            </w:r>
          </w:p>
        </w:tc>
        <w:tc>
          <w:tcPr>
            <w:tcW w:w="200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℃</w:t>
            </w: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mpas</w:t>
            </w:r>
          </w:p>
        </w:tc>
        <w:tc>
          <w:tcPr>
            <w:tcW w:w="24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15000-18000</w:t>
            </w:r>
          </w:p>
        </w:tc>
        <w:tc>
          <w:tcPr>
            <w:tcW w:w="199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11-12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78" w:type="dxa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保存期</w:t>
            </w:r>
          </w:p>
        </w:tc>
        <w:tc>
          <w:tcPr>
            <w:tcW w:w="200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</w:tc>
        <w:tc>
          <w:tcPr>
            <w:tcW w:w="24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6个月</w:t>
            </w:r>
          </w:p>
        </w:tc>
        <w:tc>
          <w:tcPr>
            <w:tcW w:w="199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6个月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eastAsia="宋体" w:cstheme="minorHAnsi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</w:t>
      </w:r>
    </w:p>
    <w:tbl>
      <w:tblPr>
        <w:tblStyle w:val="3"/>
        <w:tblpPr w:leftFromText="180" w:rightFromText="180" w:vertAnchor="text" w:tblpX="10214" w:tblpY="161"/>
        <w:tblOverlap w:val="never"/>
        <w:tblW w:w="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26" w:type="dxa"/>
          </w:tcPr>
          <w:p>
            <w:pPr>
              <w:numPr>
                <w:ilvl w:val="0"/>
                <w:numId w:val="1"/>
              </w:numPr>
              <w:rPr>
                <w:rFonts w:hint="eastAsia" w:eastAsia="宋体" w:cstheme="minorHAnsi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26" w:type="dxa"/>
          </w:tcPr>
          <w:p>
            <w:pPr>
              <w:numPr>
                <w:ilvl w:val="0"/>
                <w:numId w:val="1"/>
              </w:numPr>
              <w:rPr>
                <w:rFonts w:hint="eastAsia" w:eastAsia="宋体" w:cstheme="minorHAnsi"/>
                <w:vertAlign w:val="baseline"/>
                <w:lang w:val="en-US" w:eastAsia="zh-CN"/>
              </w:rPr>
            </w:pPr>
          </w:p>
        </w:tc>
      </w:tr>
    </w:tbl>
    <w:tbl>
      <w:tblPr>
        <w:tblStyle w:val="3"/>
        <w:tblpPr w:leftFromText="180" w:rightFromText="180" w:vertAnchor="text" w:tblpX="10214" w:tblpY="89"/>
        <w:tblOverlap w:val="never"/>
        <w:tblW w:w="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26" w:type="dxa"/>
          </w:tcPr>
          <w:p>
            <w:pPr>
              <w:numPr>
                <w:ilvl w:val="0"/>
                <w:numId w:val="1"/>
              </w:numPr>
              <w:rPr>
                <w:rFonts w:hint="eastAsia" w:eastAsia="宋体" w:cstheme="minorHAnsi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eastAsia="宋体" w:cstheme="minorHAnsi"/>
          <w:lang w:val="en-US" w:eastAsia="zh-CN"/>
        </w:rPr>
      </w:pPr>
      <w:r>
        <w:rPr>
          <w:rFonts w:hint="eastAsia" w:eastAsia="宋体" w:cstheme="minorHAnsi"/>
          <w:lang w:val="en-US" w:eastAsia="zh-CN"/>
        </w:rPr>
        <w:t>三、使用工艺：</w:t>
      </w:r>
    </w:p>
    <w:tbl>
      <w:tblPr>
        <w:tblStyle w:val="3"/>
        <w:tblW w:w="8243" w:type="dxa"/>
        <w:tblInd w:w="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2"/>
        <w:gridCol w:w="2608"/>
        <w:gridCol w:w="2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6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测试项目</w:t>
            </w:r>
          </w:p>
        </w:tc>
        <w:tc>
          <w:tcPr>
            <w:tcW w:w="26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单位及条件</w:t>
            </w:r>
          </w:p>
        </w:tc>
        <w:tc>
          <w:tcPr>
            <w:tcW w:w="2993" w:type="dxa"/>
          </w:tcPr>
          <w:p>
            <w:pPr>
              <w:numPr>
                <w:ilvl w:val="0"/>
                <w:numId w:val="0"/>
              </w:numPr>
              <w:ind w:leftChars="0" w:firstLine="420"/>
              <w:jc w:val="center"/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6000NA/B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6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混合比例</w:t>
            </w:r>
          </w:p>
        </w:tc>
        <w:tc>
          <w:tcPr>
            <w:tcW w:w="26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重量比</w:t>
            </w:r>
          </w:p>
        </w:tc>
        <w:tc>
          <w:tcPr>
            <w:tcW w:w="2993" w:type="dxa"/>
          </w:tcPr>
          <w:p>
            <w:pPr>
              <w:numPr>
                <w:ilvl w:val="0"/>
                <w:numId w:val="0"/>
              </w:numPr>
              <w:ind w:leftChars="0" w:firstLine="420"/>
              <w:jc w:val="center"/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A:B=10:1    A:B=100:5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6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可使用时间</w:t>
            </w:r>
          </w:p>
        </w:tc>
        <w:tc>
          <w:tcPr>
            <w:tcW w:w="26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℃</w:t>
            </w: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min</w:t>
            </w:r>
          </w:p>
        </w:tc>
        <w:tc>
          <w:tcPr>
            <w:tcW w:w="2993" w:type="dxa"/>
          </w:tcPr>
          <w:p>
            <w:pPr>
              <w:numPr>
                <w:ilvl w:val="0"/>
                <w:numId w:val="0"/>
              </w:numPr>
              <w:ind w:leftChars="0" w:firstLine="420"/>
              <w:jc w:val="center"/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40-60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6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固化温度</w:t>
            </w:r>
          </w:p>
        </w:tc>
        <w:tc>
          <w:tcPr>
            <w:tcW w:w="26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℃</w:t>
            </w: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/nrs</w:t>
            </w:r>
          </w:p>
        </w:tc>
        <w:tc>
          <w:tcPr>
            <w:tcW w:w="2993" w:type="dxa"/>
          </w:tcPr>
          <w:p>
            <w:pPr>
              <w:numPr>
                <w:ilvl w:val="0"/>
                <w:numId w:val="0"/>
              </w:numPr>
              <w:ind w:leftChars="0" w:firstLine="420"/>
              <w:jc w:val="center"/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20-24</w:t>
            </w:r>
          </w:p>
        </w:tc>
      </w:tr>
    </w:tbl>
    <w:p>
      <w:pPr>
        <w:numPr>
          <w:ilvl w:val="0"/>
          <w:numId w:val="0"/>
        </w:numPr>
        <w:ind w:leftChars="0" w:firstLine="420"/>
        <w:rPr>
          <w:rFonts w:hint="eastAsia" w:eastAsia="宋体" w:cstheme="minorHAnsi"/>
          <w:lang w:val="en-US" w:eastAsia="zh-CN"/>
        </w:rPr>
      </w:pPr>
      <w:r>
        <w:rPr>
          <w:rFonts w:hint="eastAsia" w:eastAsia="宋体" w:cstheme="minorHAnsi"/>
          <w:lang w:val="en-US" w:eastAsia="zh-CN"/>
        </w:rPr>
        <w:t xml:space="preserve">                                                                                                                           </w:t>
      </w:r>
    </w:p>
    <w:p>
      <w:pPr>
        <w:numPr>
          <w:ilvl w:val="0"/>
          <w:numId w:val="0"/>
        </w:numPr>
        <w:ind w:leftChars="0"/>
        <w:rPr>
          <w:rFonts w:hint="eastAsia" w:eastAsia="宋体" w:cstheme="minorHAnsi"/>
          <w:lang w:val="en-US" w:eastAsia="zh-CN"/>
        </w:rPr>
      </w:pPr>
      <w:r>
        <w:rPr>
          <w:rFonts w:hint="eastAsia" w:eastAsia="宋体" w:cstheme="minorHAnsi"/>
          <w:lang w:val="en-US" w:eastAsia="zh-CN"/>
        </w:rPr>
        <w:t>四、用途：</w:t>
      </w:r>
    </w:p>
    <w:p>
      <w:pPr>
        <w:numPr>
          <w:ilvl w:val="0"/>
          <w:numId w:val="0"/>
        </w:numPr>
        <w:ind w:leftChars="0"/>
        <w:rPr>
          <w:rFonts w:hint="eastAsia" w:eastAsia="宋体" w:cstheme="minorHAnsi"/>
          <w:lang w:val="en-US" w:eastAsia="zh-CN"/>
        </w:rPr>
      </w:pPr>
      <w:r>
        <w:rPr>
          <w:rFonts w:hint="eastAsia" w:eastAsia="宋体" w:cstheme="minorHAnsi"/>
          <w:lang w:val="en-US" w:eastAsia="zh-CN"/>
        </w:rPr>
        <w:t>用于有高导热耐候，有弹性要求元器件的封装</w:t>
      </w:r>
    </w:p>
    <w:p>
      <w:pPr>
        <w:numPr>
          <w:ilvl w:val="0"/>
          <w:numId w:val="0"/>
        </w:numPr>
        <w:ind w:leftChars="0"/>
        <w:rPr>
          <w:rFonts w:hint="eastAsia" w:eastAsia="宋体" w:cstheme="minorHAnsi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eastAsia="宋体" w:cstheme="minorHAnsi"/>
          <w:lang w:val="en-US" w:eastAsia="zh-CN"/>
        </w:rPr>
      </w:pPr>
      <w:r>
        <w:rPr>
          <w:rFonts w:hint="eastAsia" w:eastAsia="宋体" w:cstheme="minorHAnsi"/>
          <w:lang w:val="en-US" w:eastAsia="zh-CN"/>
        </w:rPr>
        <w:t xml:space="preserve">五、固化后主要特性                                                            </w:t>
      </w:r>
    </w:p>
    <w:tbl>
      <w:tblPr>
        <w:tblStyle w:val="3"/>
        <w:tblW w:w="8235" w:type="dxa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0"/>
        <w:gridCol w:w="2841"/>
        <w:gridCol w:w="2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测试项目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单位及条件</w:t>
            </w:r>
          </w:p>
        </w:tc>
        <w:tc>
          <w:tcPr>
            <w:tcW w:w="2634" w:type="dxa"/>
          </w:tcPr>
          <w:p>
            <w:pPr>
              <w:numPr>
                <w:ilvl w:val="0"/>
                <w:numId w:val="0"/>
              </w:numPr>
              <w:ind w:leftChars="0" w:firstLine="422" w:firstLineChars="200"/>
              <w:jc w:val="center"/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6000N</w:t>
            </w:r>
            <w:bookmarkStart w:id="0" w:name="_GoBack"/>
            <w:bookmarkEnd w:id="0"/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A/B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邵氏硬度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snroeA</w:t>
            </w:r>
          </w:p>
        </w:tc>
        <w:tc>
          <w:tcPr>
            <w:tcW w:w="2634" w:type="dxa"/>
          </w:tcPr>
          <w:p>
            <w:pPr>
              <w:numPr>
                <w:ilvl w:val="0"/>
                <w:numId w:val="0"/>
              </w:numPr>
              <w:ind w:leftChars="0" w:firstLine="422" w:firstLineChars="200"/>
              <w:jc w:val="center"/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60-80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7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击穿电压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KV／ｍｍ</w:t>
            </w:r>
          </w:p>
        </w:tc>
        <w:tc>
          <w:tcPr>
            <w:tcW w:w="2634" w:type="dxa"/>
          </w:tcPr>
          <w:p>
            <w:pPr>
              <w:numPr>
                <w:ilvl w:val="0"/>
                <w:numId w:val="0"/>
              </w:numPr>
              <w:ind w:leftChars="0" w:firstLine="422" w:firstLineChars="200"/>
              <w:jc w:val="center"/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&gt;15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7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耐候性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℃</w:t>
            </w:r>
          </w:p>
        </w:tc>
        <w:tc>
          <w:tcPr>
            <w:tcW w:w="2634" w:type="dxa"/>
          </w:tcPr>
          <w:p>
            <w:pPr>
              <w:numPr>
                <w:ilvl w:val="0"/>
                <w:numId w:val="0"/>
              </w:numPr>
              <w:ind w:leftChars="0" w:firstLine="422" w:firstLineChars="200"/>
              <w:jc w:val="center"/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-40℃—250℃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导热系数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W/m.k</w:t>
            </w:r>
          </w:p>
        </w:tc>
        <w:tc>
          <w:tcPr>
            <w:tcW w:w="2634" w:type="dxa"/>
          </w:tcPr>
          <w:p>
            <w:pPr>
              <w:numPr>
                <w:ilvl w:val="0"/>
                <w:numId w:val="0"/>
              </w:numPr>
              <w:ind w:leftChars="0" w:firstLine="422" w:firstLineChars="200"/>
              <w:jc w:val="center"/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1.3-1.5</w:t>
            </w:r>
          </w:p>
        </w:tc>
      </w:tr>
    </w:tbl>
    <w:p>
      <w:pPr>
        <w:numPr>
          <w:ilvl w:val="0"/>
          <w:numId w:val="0"/>
        </w:numPr>
        <w:ind w:leftChars="0"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eastAsia="宋体" w:cstheme="minorHAnsi"/>
          <w:lang w:val="en-US" w:eastAsia="zh-CN"/>
        </w:rPr>
        <w:t xml:space="preserve">             　　　　　　　　  </w:t>
      </w:r>
      <w:r>
        <w:rPr>
          <w:rFonts w:hint="eastAsia" w:ascii="宋体" w:hAnsi="宋体" w:eastAsia="宋体" w:cs="宋体"/>
          <w:lang w:val="en-US" w:eastAsia="zh-CN"/>
        </w:rPr>
        <w:t xml:space="preserve">　　　　　　　　　　　　　　　　　　　　                             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六：说明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导热系数具体数据系第三方实测数据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七、贮存、运输、包装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该产品属于非危险品，按一般化学品贮存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密封、干燥、通风贮存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包装规格：A: 500g   1kg   5kg   25kg   金属容器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B：50g    100g   1kg   2kg    2.5kg    塑料容器</w:t>
      </w:r>
    </w:p>
    <w:p>
      <w:pPr>
        <w:numPr>
          <w:ilvl w:val="0"/>
          <w:numId w:val="0"/>
        </w:numPr>
        <w:ind w:leftChars="0" w:firstLine="420" w:firstLineChars="200"/>
        <w:rPr>
          <w:rFonts w:hint="eastAsia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CDF46D"/>
    <w:multiLevelType w:val="singleLevel"/>
    <w:tmpl w:val="27CDF46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F72CE67"/>
    <w:multiLevelType w:val="singleLevel"/>
    <w:tmpl w:val="5F72CE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72096"/>
    <w:rsid w:val="21B91953"/>
    <w:rsid w:val="260861CB"/>
    <w:rsid w:val="2CDE2F0A"/>
    <w:rsid w:val="3EE77C74"/>
    <w:rsid w:val="56672096"/>
    <w:rsid w:val="608E7760"/>
    <w:rsid w:val="630F3C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492</Characters>
  <Lines>0</Lines>
  <Paragraphs>0</Paragraphs>
  <TotalTime>5</TotalTime>
  <ScaleCrop>false</ScaleCrop>
  <LinksUpToDate>false</LinksUpToDate>
  <CharactersWithSpaces>860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2018-01-28T08:20:00Z</dcterms:created>
  <dc:creator>慧极明势</dc:creator>
  <cp:lastModifiedBy>慧极明势</cp:lastModifiedBy>
  <dcterms:modified xsi:type="dcterms:W3CDTF">2022-04-13T14:47:23Z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4BCF79CEA2164063AC6B0661B8861CEE</vt:lpwstr>
  </property>
</Properties>
</file>